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Arial" w:cs="Arial" w:eastAsia="Arial" w:hAnsi="Arial"/>
          <w:b w:val="1"/>
          <w:color w:val="212121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rtl w:val="0"/>
        </w:rPr>
        <w:t xml:space="preserve">ДОГОВІР № __________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Arial" w:cs="Arial" w:eastAsia="Arial" w:hAnsi="Arial"/>
          <w:b w:val="1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Arial" w:cs="Arial" w:eastAsia="Arial" w:hAnsi="Arial"/>
          <w:b w:val="1"/>
          <w:color w:val="212121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rtl w:val="0"/>
        </w:rPr>
        <w:t xml:space="preserve">купівлі-продажу</w:t>
      </w:r>
    </w:p>
    <w:p w:rsidR="00000000" w:rsidDel="00000000" w:rsidP="00000000" w:rsidRDefault="00000000" w:rsidRPr="00000000" w14:paraId="00000004">
      <w:pPr>
        <w:shd w:fill="ffffff" w:val="clear"/>
        <w:rPr>
          <w:rFonts w:ascii="Arial" w:cs="Arial" w:eastAsia="Arial" w:hAnsi="Arial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rFonts w:ascii="Arial" w:cs="Arial" w:eastAsia="Arial" w:hAnsi="Arial"/>
          <w:color w:val="212121"/>
        </w:rPr>
      </w:pP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м. Київ.                                                                                          _____________ 20__ року</w:t>
      </w:r>
    </w:p>
    <w:p w:rsidR="00000000" w:rsidDel="00000000" w:rsidP="00000000" w:rsidRDefault="00000000" w:rsidRPr="00000000" w14:paraId="00000006">
      <w:pPr>
        <w:shd w:fill="ffffff" w:val="clear"/>
        <w:rPr>
          <w:rFonts w:ascii="Arial" w:cs="Arial" w:eastAsia="Arial" w:hAnsi="Arial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rFonts w:ascii="Arial" w:cs="Arial" w:eastAsia="Arial" w:hAnsi="Arial"/>
          <w:color w:val="212121"/>
        </w:rPr>
      </w:pP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___________________________________________________________________________, іменоване в подальшому «Покупець», в особі ____________________________ __________________________________________________, що діє на підставі _____________________ з однієї Сторони, та ТОВ «Сервісна Компанія «Експрес-Сервіс», іменоване надалі «Продавець», в особі Генерального директора Морозова Дмитра Анатолійовича, що діє  на підставі Статуту, з іншої Сторони, в подальшому «Сторони», уклали цей договір про наступне:</w:t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rFonts w:ascii="Arial" w:cs="Arial" w:eastAsia="Arial" w:hAnsi="Arial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318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Предмет договору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31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1.1. Продавець зобов'язується продати канцтовари та офісне приладдя (далі Товар), а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       Покупець - прийняти Товар та оплатити його за умов чинного договору.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1.2. Кількість і асортимент Товару узгоджується Сторонами заздалегідь.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2. Умови оплати і поставки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2.1. Поставка Товару проводиться в строк не більше 3 (трьох) банківських днів з моменту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       отримання заявки від Покупця.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2.2. Датою поставки вважається дата, зазначена у видатковій накладній Продавця,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       підписаної Сторонами.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2.3. Покупець зобов'язується оплатити Товар в термін не більше 3 (трьох) банківських днів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      з моменту поставки Товару. Оплатою вважається факт зарахування коштів на 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      розрахунковий рахунок Продавця.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b w:val="1"/>
          <w:color w:val="212121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12121"/>
          <w:highlight w:val="white"/>
          <w:rtl w:val="0"/>
        </w:rPr>
        <w:t xml:space="preserve">3. Відповідальність Сторін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b w:val="1"/>
          <w:color w:val="2121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color w:val="212121"/>
          <w:highlight w:val="white"/>
        </w:rPr>
      </w:pPr>
      <w:r w:rsidDel="00000000" w:rsidR="00000000" w:rsidRPr="00000000">
        <w:rPr>
          <w:rFonts w:ascii="Arial" w:cs="Arial" w:eastAsia="Arial" w:hAnsi="Arial"/>
          <w:color w:val="212121"/>
          <w:highlight w:val="white"/>
          <w:rtl w:val="0"/>
        </w:rPr>
        <w:t xml:space="preserve">3.1. У разі прострочення поставки Товару проти строків, визначених Сторонами в п.2.1 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color w:val="212121"/>
          <w:highlight w:val="white"/>
        </w:rPr>
      </w:pPr>
      <w:r w:rsidDel="00000000" w:rsidR="00000000" w:rsidRPr="00000000">
        <w:rPr>
          <w:rFonts w:ascii="Arial" w:cs="Arial" w:eastAsia="Arial" w:hAnsi="Arial"/>
          <w:color w:val="212121"/>
          <w:highlight w:val="white"/>
          <w:rtl w:val="0"/>
        </w:rPr>
        <w:t xml:space="preserve">       цього договору, Продавець сплачує Покупцю пеню у розмірі подвійної облікової ставки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color w:val="212121"/>
          <w:highlight w:val="white"/>
        </w:rPr>
      </w:pPr>
      <w:r w:rsidDel="00000000" w:rsidR="00000000" w:rsidRPr="00000000">
        <w:rPr>
          <w:rFonts w:ascii="Arial" w:cs="Arial" w:eastAsia="Arial" w:hAnsi="Arial"/>
          <w:color w:val="212121"/>
          <w:highlight w:val="white"/>
          <w:rtl w:val="0"/>
        </w:rPr>
        <w:t xml:space="preserve">       Національного Банку, що діє в період нарахування пені, від суми вартості Товару. 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color w:val="212121"/>
          <w:highlight w:val="white"/>
        </w:rPr>
      </w:pPr>
      <w:r w:rsidDel="00000000" w:rsidR="00000000" w:rsidRPr="00000000">
        <w:rPr>
          <w:rFonts w:ascii="Arial" w:cs="Arial" w:eastAsia="Arial" w:hAnsi="Arial"/>
          <w:color w:val="212121"/>
          <w:highlight w:val="white"/>
          <w:rtl w:val="0"/>
        </w:rPr>
        <w:t xml:space="preserve">3.2. Якщо Товар оплачений пізніше термінів, обумовлених в п.2.3., Покупець сплачує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color w:val="212121"/>
          <w:highlight w:val="white"/>
        </w:rPr>
      </w:pPr>
      <w:r w:rsidDel="00000000" w:rsidR="00000000" w:rsidRPr="00000000">
        <w:rPr>
          <w:rFonts w:ascii="Arial" w:cs="Arial" w:eastAsia="Arial" w:hAnsi="Arial"/>
          <w:color w:val="212121"/>
          <w:highlight w:val="white"/>
          <w:rtl w:val="0"/>
        </w:rPr>
        <w:t xml:space="preserve">       Продавцю пеню у розмірі подвійної облікової ставки Національного Банку, що діє в 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color w:val="212121"/>
          <w:highlight w:val="white"/>
        </w:rPr>
      </w:pPr>
      <w:r w:rsidDel="00000000" w:rsidR="00000000" w:rsidRPr="00000000">
        <w:rPr>
          <w:rFonts w:ascii="Arial" w:cs="Arial" w:eastAsia="Arial" w:hAnsi="Arial"/>
          <w:color w:val="212121"/>
          <w:highlight w:val="white"/>
          <w:rtl w:val="0"/>
        </w:rPr>
        <w:t xml:space="preserve">       період нарахування пені, від суми простроченого платежу.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color w:val="212121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3.3</w:t>
      </w:r>
      <w:r w:rsidDel="00000000" w:rsidR="00000000" w:rsidRPr="00000000">
        <w:rPr>
          <w:rFonts w:ascii="Arial" w:cs="Arial" w:eastAsia="Arial" w:hAnsi="Arial"/>
          <w:color w:val="212121"/>
          <w:highlight w:val="white"/>
          <w:rtl w:val="0"/>
        </w:rPr>
        <w:t xml:space="preserve">. Якість і кількість поставленого товару перевіряється Покупцем при прийомі від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color w:val="212121"/>
          <w:highlight w:val="white"/>
        </w:rPr>
      </w:pPr>
      <w:r w:rsidDel="00000000" w:rsidR="00000000" w:rsidRPr="00000000">
        <w:rPr>
          <w:rFonts w:ascii="Arial" w:cs="Arial" w:eastAsia="Arial" w:hAnsi="Arial"/>
          <w:color w:val="212121"/>
          <w:highlight w:val="white"/>
          <w:rtl w:val="0"/>
        </w:rPr>
        <w:t xml:space="preserve">       Продавця або Перевізника згідно положень Інструкції про порядок прийому продукції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color w:val="212121"/>
          <w:highlight w:val="white"/>
        </w:rPr>
      </w:pPr>
      <w:r w:rsidDel="00000000" w:rsidR="00000000" w:rsidRPr="00000000">
        <w:rPr>
          <w:rFonts w:ascii="Arial" w:cs="Arial" w:eastAsia="Arial" w:hAnsi="Arial"/>
          <w:color w:val="212121"/>
          <w:highlight w:val="white"/>
          <w:rtl w:val="0"/>
        </w:rPr>
        <w:t xml:space="preserve">       виробничо-технічного призначення і товарів народного вжитку за якістю, затвердженої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color w:val="212121"/>
          <w:highlight w:val="white"/>
        </w:rPr>
      </w:pPr>
      <w:r w:rsidDel="00000000" w:rsidR="00000000" w:rsidRPr="00000000">
        <w:rPr>
          <w:rFonts w:ascii="Arial" w:cs="Arial" w:eastAsia="Arial" w:hAnsi="Arial"/>
          <w:color w:val="212121"/>
          <w:highlight w:val="white"/>
          <w:rtl w:val="0"/>
        </w:rPr>
        <w:t xml:space="preserve">        Постановою Держарбітражу від 25 квітня 1966 р. №  П-7, а також Інструкції про порядок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color w:val="212121"/>
          <w:highlight w:val="white"/>
        </w:rPr>
      </w:pPr>
      <w:r w:rsidDel="00000000" w:rsidR="00000000" w:rsidRPr="00000000">
        <w:rPr>
          <w:rFonts w:ascii="Arial" w:cs="Arial" w:eastAsia="Arial" w:hAnsi="Arial"/>
          <w:color w:val="212121"/>
          <w:highlight w:val="white"/>
          <w:rtl w:val="0"/>
        </w:rPr>
        <w:t xml:space="preserve">        прийому продукції виробничо-технічного призначення і товарів народного вжитку за 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color w:val="212121"/>
          <w:highlight w:val="white"/>
        </w:rPr>
      </w:pPr>
      <w:r w:rsidDel="00000000" w:rsidR="00000000" w:rsidRPr="00000000">
        <w:rPr>
          <w:rFonts w:ascii="Arial" w:cs="Arial" w:eastAsia="Arial" w:hAnsi="Arial"/>
          <w:color w:val="212121"/>
          <w:highlight w:val="white"/>
          <w:rtl w:val="0"/>
        </w:rPr>
        <w:t xml:space="preserve">        кількістю, затверджено Постановою Держарбітражу від 15 травня 1965 р. №  П-6,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color w:val="212121"/>
          <w:highlight w:val="white"/>
        </w:rPr>
      </w:pPr>
      <w:r w:rsidDel="00000000" w:rsidR="00000000" w:rsidRPr="00000000">
        <w:rPr>
          <w:rFonts w:ascii="Arial" w:cs="Arial" w:eastAsia="Arial" w:hAnsi="Arial"/>
          <w:color w:val="212121"/>
          <w:highlight w:val="white"/>
          <w:rtl w:val="0"/>
        </w:rPr>
        <w:t xml:space="preserve">        відповідно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color w:val="212121"/>
          <w:highlight w:val="white"/>
        </w:rPr>
      </w:pPr>
      <w:r w:rsidDel="00000000" w:rsidR="00000000" w:rsidRPr="00000000">
        <w:rPr>
          <w:rFonts w:ascii="Arial" w:cs="Arial" w:eastAsia="Arial" w:hAnsi="Arial"/>
          <w:color w:val="212121"/>
          <w:highlight w:val="white"/>
          <w:rtl w:val="0"/>
        </w:rPr>
        <w:t xml:space="preserve">3.4. У разі невиконання або неналежного виконання зобов'язань за цим договором Сторони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color w:val="212121"/>
          <w:highlight w:val="white"/>
        </w:rPr>
      </w:pPr>
      <w:r w:rsidDel="00000000" w:rsidR="00000000" w:rsidRPr="00000000">
        <w:rPr>
          <w:rFonts w:ascii="Arial" w:cs="Arial" w:eastAsia="Arial" w:hAnsi="Arial"/>
          <w:color w:val="212121"/>
          <w:highlight w:val="white"/>
          <w:rtl w:val="0"/>
        </w:rPr>
        <w:t xml:space="preserve">      несуть відповідальність відповідно до чинного законодавства України. 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color w:val="212121"/>
          <w:highlight w:val="white"/>
        </w:rPr>
      </w:pPr>
      <w:r w:rsidDel="00000000" w:rsidR="00000000" w:rsidRPr="00000000">
        <w:rPr>
          <w:rFonts w:ascii="Arial" w:cs="Arial" w:eastAsia="Arial" w:hAnsi="Arial"/>
          <w:color w:val="212121"/>
          <w:highlight w:val="white"/>
          <w:rtl w:val="0"/>
        </w:rPr>
        <w:t xml:space="preserve">3.5. Договір підписано в двох примірниках, які мають однакову юридичну силу.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color w:val="2121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4. Форс-мажор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4.1. Сторони звільняються від будь-якої відповідальності, якщо дані дії і / або бездіяльність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       викликано впливом непереборної сили.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4.2. Факт настання форс-мажору повинно в обов'язковому порядку підтверджуватися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       довідкою ТПП України.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4.3. При настанні форс-мажорних обставин, які унеможливлюють виконання зобов'язань за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       цим договором, виконання зобов'язань переноситься на строк дії таких обставин.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4.4. У разі, якщо тривалість форс-мажорних обставин продовжуватиметься понад 45 днів,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       кожна зі Сторін має право розірвати цей договір, попередивши про це свого контрагента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       не менше ніж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 10 днів.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5. Інші положення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5.1. Всі зміни і доповнення до Договору є дійсними, якщо вони оформлені в письмовій формі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       і підписані Сторонами.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5.2. Цей договір вступає в силу з моменту підписання його Сторонами 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діє протягом одного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       року.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5.3. У  випадку якщо зобов'язання за Договором будуть не виконані Сторонами, або однієї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       із Сторін, то дія договору продовжується до повного виконання зобов'язань.</w:t>
      </w:r>
    </w:p>
    <w:p w:rsidR="00000000" w:rsidDel="00000000" w:rsidP="00000000" w:rsidRDefault="00000000" w:rsidRPr="00000000" w14:paraId="0000003E">
      <w:pPr>
        <w:jc w:val="center"/>
        <w:rPr>
          <w:rFonts w:ascii="Arial" w:cs="Arial" w:eastAsia="Arial" w:hAnsi="Arial"/>
          <w:b w:val="1"/>
          <w:color w:val="212121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212121"/>
          <w:highlight w:val="white"/>
          <w:rtl w:val="0"/>
        </w:rPr>
        <w:t xml:space="preserve">6. Реквізити сторін</w:t>
      </w:r>
    </w:p>
    <w:p w:rsidR="00000000" w:rsidDel="00000000" w:rsidP="00000000" w:rsidRDefault="00000000" w:rsidRPr="00000000" w14:paraId="0000003F">
      <w:pPr>
        <w:jc w:val="center"/>
        <w:rPr>
          <w:rFonts w:ascii="Arial" w:cs="Arial" w:eastAsia="Arial" w:hAnsi="Arial"/>
          <w:b w:val="1"/>
          <w:color w:val="2121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b w:val="1"/>
          <w:color w:val="21212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highlight w:val="white"/>
          <w:rtl w:val="0"/>
        </w:rPr>
        <w:t xml:space="preserve">ПОКУПЕЦЬ                                                                                        ПРОДАВЕЦЬ</w:t>
      </w:r>
    </w:p>
    <w:p w:rsidR="00000000" w:rsidDel="00000000" w:rsidP="00000000" w:rsidRDefault="00000000" w:rsidRPr="00000000" w14:paraId="0000004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                  ТОВ «Сервісна Компанія «Експрес-Сервіс»</w:t>
      </w:r>
    </w:p>
    <w:p w:rsidR="00000000" w:rsidDel="00000000" w:rsidP="00000000" w:rsidRDefault="00000000" w:rsidRPr="00000000" w14:paraId="00000042">
      <w:pPr>
        <w:ind w:right="-136.06299212598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                  Адреса: 01103, м. Київ-103, вул. Залізничне шосе, 4б</w:t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rtl w:val="0"/>
        </w:rPr>
        <w:t xml:space="preserve">________________________________                  </w:t>
      </w:r>
      <w:r w:rsidDel="00000000" w:rsidR="00000000" w:rsidRPr="00000000">
        <w:rPr>
          <w:b w:val="1"/>
          <w:rtl w:val="0"/>
        </w:rPr>
        <w:t xml:space="preserve">ЄДРПОУ : 38105944</w:t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                  ІНН 381059426555</w:t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                  р/р 26008016698301 ПАТ «Альфа-Банк» у м. Києві</w:t>
      </w:r>
    </w:p>
    <w:p w:rsidR="00000000" w:rsidDel="00000000" w:rsidP="00000000" w:rsidRDefault="00000000" w:rsidRPr="00000000" w14:paraId="00000046">
      <w:pPr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________________________________                  МФО 300346, тел : (044)501-45-05</w:t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180" w:hanging="360"/>
      </w:pPr>
      <w:rPr/>
    </w:lvl>
    <w:lvl w:ilvl="1">
      <w:start w:val="1"/>
      <w:numFmt w:val="lowerLetter"/>
      <w:lvlText w:val="%2."/>
      <w:lvlJc w:val="left"/>
      <w:pPr>
        <w:ind w:left="3900" w:hanging="360"/>
      </w:pPr>
      <w:rPr/>
    </w:lvl>
    <w:lvl w:ilvl="2">
      <w:start w:val="1"/>
      <w:numFmt w:val="lowerRoman"/>
      <w:lvlText w:val="%3."/>
      <w:lvlJc w:val="right"/>
      <w:pPr>
        <w:ind w:left="4620" w:hanging="180"/>
      </w:pPr>
      <w:rPr/>
    </w:lvl>
    <w:lvl w:ilvl="3">
      <w:start w:val="1"/>
      <w:numFmt w:val="decimal"/>
      <w:lvlText w:val="%4."/>
      <w:lvlJc w:val="left"/>
      <w:pPr>
        <w:ind w:left="5340" w:hanging="360"/>
      </w:pPr>
      <w:rPr/>
    </w:lvl>
    <w:lvl w:ilvl="4">
      <w:start w:val="1"/>
      <w:numFmt w:val="lowerLetter"/>
      <w:lvlText w:val="%5."/>
      <w:lvlJc w:val="left"/>
      <w:pPr>
        <w:ind w:left="6060" w:hanging="360"/>
      </w:pPr>
      <w:rPr/>
    </w:lvl>
    <w:lvl w:ilvl="5">
      <w:start w:val="1"/>
      <w:numFmt w:val="lowerRoman"/>
      <w:lvlText w:val="%6."/>
      <w:lvlJc w:val="right"/>
      <w:pPr>
        <w:ind w:left="6780" w:hanging="180"/>
      </w:pPr>
      <w:rPr/>
    </w:lvl>
    <w:lvl w:ilvl="6">
      <w:start w:val="1"/>
      <w:numFmt w:val="decimal"/>
      <w:lvlText w:val="%7."/>
      <w:lvlJc w:val="left"/>
      <w:pPr>
        <w:ind w:left="7500" w:hanging="360"/>
      </w:pPr>
      <w:rPr/>
    </w:lvl>
    <w:lvl w:ilvl="7">
      <w:start w:val="1"/>
      <w:numFmt w:val="lowerLetter"/>
      <w:lvlText w:val="%8."/>
      <w:lvlJc w:val="left"/>
      <w:pPr>
        <w:ind w:left="8220" w:hanging="360"/>
      </w:pPr>
      <w:rPr/>
    </w:lvl>
    <w:lvl w:ilvl="8">
      <w:start w:val="1"/>
      <w:numFmt w:val="lowerRoman"/>
      <w:lvlText w:val="%9."/>
      <w:lvlJc w:val="right"/>
      <w:pPr>
        <w:ind w:left="89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